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31CCD50E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401113">
        <w:rPr>
          <w:b/>
          <w:sz w:val="24"/>
          <w:szCs w:val="24"/>
        </w:rPr>
        <w:t>6</w:t>
      </w:r>
      <w:r w:rsidR="006C5208">
        <w:rPr>
          <w:b/>
          <w:sz w:val="24"/>
          <w:szCs w:val="24"/>
        </w:rPr>
        <w:t>2</w:t>
      </w:r>
      <w:r w:rsidR="00401113">
        <w:rPr>
          <w:b/>
          <w:sz w:val="24"/>
          <w:szCs w:val="24"/>
        </w:rPr>
        <w:t>6</w:t>
      </w:r>
      <w:r w:rsidR="006C5208">
        <w:rPr>
          <w:b/>
          <w:sz w:val="24"/>
          <w:szCs w:val="24"/>
        </w:rPr>
        <w:t>2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9F4D7F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>Reply LS on SA WG2 assumptions from conclusion of study on architecture aspects for using satellite access in 5G</w:t>
      </w:r>
    </w:p>
    <w:p w14:paraId="024EE741" w14:textId="4F5683E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6C5208">
        <w:t>xxxx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  <w:bookmarkStart w:id="0" w:name="_GoBack"/>
      <w:bookmarkEnd w:id="0"/>
    </w:p>
    <w:p w14:paraId="2CB1D378" w14:textId="127D9DB7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79A518A5" w:rsidR="00463675" w:rsidRPr="00795ECA" w:rsidRDefault="00463675" w:rsidP="00A856C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  <w:r w:rsidR="00757874">
        <w:t>RAN2, SA3-LI, SA5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1A2D215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R3-20xxxx/S2-2008307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0DF5CF47" w14:textId="7777777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0E626FFC" w14:textId="6013A589" w:rsidR="00757874" w:rsidRDefault="0075787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understands that there are scenarios where</w:t>
      </w:r>
      <w:r w:rsidRPr="00757874">
        <w:rPr>
          <w:rFonts w:ascii="Arial" w:hAnsi="Arial" w:cs="Arial"/>
          <w:color w:val="000000"/>
          <w:lang w:eastAsia="ko-KR"/>
        </w:rPr>
        <w:t xml:space="preserve"> it is important that the cell ID received by the CN should always correspond to a fixed geographical area.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757874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has started considering</w:t>
      </w:r>
      <w:r w:rsidR="002B5F12">
        <w:rPr>
          <w:rFonts w:ascii="Arial" w:hAnsi="Arial" w:cs="Arial"/>
          <w:color w:val="000000"/>
          <w:lang w:eastAsia="ko-KR"/>
        </w:rPr>
        <w:t xml:space="preserve"> how to </w:t>
      </w:r>
      <w:r w:rsidRPr="00757874">
        <w:rPr>
          <w:rFonts w:ascii="Arial" w:hAnsi="Arial" w:cs="Arial"/>
          <w:color w:val="000000"/>
          <w:lang w:eastAsia="ko-KR"/>
        </w:rPr>
        <w:t>associat</w:t>
      </w:r>
      <w:r w:rsidR="002B5F12">
        <w:rPr>
          <w:rFonts w:ascii="Arial" w:hAnsi="Arial" w:cs="Arial"/>
          <w:color w:val="000000"/>
          <w:lang w:eastAsia="ko-KR"/>
        </w:rPr>
        <w:t>e</w:t>
      </w:r>
      <w:r w:rsidRPr="00757874">
        <w:rPr>
          <w:rFonts w:ascii="Arial" w:hAnsi="Arial" w:cs="Arial"/>
          <w:color w:val="000000"/>
          <w:lang w:eastAsia="ko-KR"/>
        </w:rPr>
        <w:t xml:space="preserve"> the cell ID sent to the CN to a fixed geographical area and </w:t>
      </w:r>
      <w:r w:rsidR="002B5F12">
        <w:rPr>
          <w:rFonts w:ascii="Arial" w:hAnsi="Arial" w:cs="Arial"/>
          <w:color w:val="000000"/>
          <w:lang w:eastAsia="ko-KR"/>
        </w:rPr>
        <w:t>also whether it is possible to provide TN level granularity in some instances.</w:t>
      </w:r>
    </w:p>
    <w:p w14:paraId="6CC25F92" w14:textId="77D945F8" w:rsidR="002B5F12" w:rsidRDefault="002B5F12">
      <w:pPr>
        <w:rPr>
          <w:rFonts w:ascii="Arial" w:hAnsi="Arial" w:cs="Arial"/>
          <w:color w:val="000000"/>
          <w:lang w:eastAsia="ko-KR"/>
        </w:rPr>
      </w:pPr>
    </w:p>
    <w:p w14:paraId="3DCD22EC" w14:textId="116CA3A9" w:rsidR="0023769B" w:rsidRDefault="002B5F12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From an initial analysis, </w:t>
      </w:r>
      <w:r w:rsidRPr="002B5F12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thinks </w:t>
      </w:r>
      <w:r w:rsidRPr="002B5F12">
        <w:rPr>
          <w:rFonts w:ascii="Arial" w:hAnsi="Arial" w:cs="Arial"/>
          <w:color w:val="000000"/>
          <w:lang w:eastAsia="ko-KR"/>
        </w:rPr>
        <w:t xml:space="preserve">that suitable </w:t>
      </w:r>
      <w:r w:rsidR="0023769B">
        <w:rPr>
          <w:rFonts w:ascii="Arial" w:hAnsi="Arial" w:cs="Arial"/>
          <w:color w:val="000000"/>
          <w:lang w:eastAsia="ko-KR"/>
        </w:rPr>
        <w:t xml:space="preserve">fixed-earth </w:t>
      </w:r>
      <w:r w:rsidRPr="002B5F12">
        <w:rPr>
          <w:rFonts w:ascii="Arial" w:hAnsi="Arial" w:cs="Arial"/>
          <w:color w:val="000000"/>
          <w:lang w:eastAsia="ko-KR"/>
        </w:rPr>
        <w:t xml:space="preserve">CGI definitions can be configured in RAN and CN, and that the required mapping for ULI </w:t>
      </w:r>
      <w:r>
        <w:rPr>
          <w:rFonts w:ascii="Arial" w:hAnsi="Arial" w:cs="Arial"/>
          <w:color w:val="000000"/>
          <w:lang w:eastAsia="ko-KR"/>
        </w:rPr>
        <w:t xml:space="preserve">(and other functionality involving RAN-CN interaction) </w:t>
      </w:r>
      <w:r w:rsidRPr="002B5F12">
        <w:rPr>
          <w:rFonts w:ascii="Arial" w:hAnsi="Arial" w:cs="Arial"/>
          <w:color w:val="000000"/>
          <w:lang w:eastAsia="ko-KR"/>
        </w:rPr>
        <w:t>may be performed by the RAN</w:t>
      </w:r>
      <w:r w:rsidR="0023769B">
        <w:rPr>
          <w:rFonts w:ascii="Arial" w:hAnsi="Arial" w:cs="Arial"/>
          <w:color w:val="000000"/>
          <w:lang w:eastAsia="ko-KR"/>
        </w:rPr>
        <w:t xml:space="preserve">, without impacts on the CN. If this is done, the NGAP signalling should use mapped cell IDs in most or all procedures. </w:t>
      </w:r>
    </w:p>
    <w:p w14:paraId="77CCDF29" w14:textId="77777777" w:rsidR="0023769B" w:rsidRDefault="0023769B">
      <w:pPr>
        <w:rPr>
          <w:rFonts w:ascii="Arial" w:hAnsi="Arial" w:cs="Arial"/>
          <w:color w:val="000000"/>
          <w:lang w:eastAsia="ko-KR"/>
        </w:rPr>
      </w:pPr>
    </w:p>
    <w:p w14:paraId="77A18C28" w14:textId="34292A00" w:rsidR="0023769B" w:rsidRDefault="0023769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the mapping itself, </w:t>
      </w:r>
      <w:r w:rsidR="00813FA7">
        <w:rPr>
          <w:rFonts w:ascii="Arial" w:hAnsi="Arial" w:cs="Arial"/>
          <w:color w:val="000000"/>
          <w:lang w:eastAsia="ko-KR"/>
        </w:rPr>
        <w:t>further study is needed on the</w:t>
      </w:r>
      <w:r>
        <w:rPr>
          <w:rFonts w:ascii="Arial" w:hAnsi="Arial" w:cs="Arial"/>
          <w:color w:val="000000"/>
          <w:lang w:eastAsia="ko-KR"/>
        </w:rPr>
        <w:t xml:space="preserve"> level of granularity </w:t>
      </w:r>
      <w:r w:rsidR="00813FA7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 xml:space="preserve">may be attained in RAN. </w:t>
      </w:r>
      <w:r w:rsidR="00813FA7">
        <w:rPr>
          <w:rFonts w:ascii="Arial" w:hAnsi="Arial" w:cs="Arial"/>
          <w:color w:val="000000"/>
          <w:lang w:eastAsia="ko-KR"/>
        </w:rPr>
        <w:t>Since the information available may not always be of the same precision, a</w:t>
      </w:r>
      <w:r>
        <w:rPr>
          <w:rFonts w:ascii="Arial" w:hAnsi="Arial" w:cs="Arial"/>
          <w:color w:val="000000"/>
          <w:lang w:eastAsia="ko-KR"/>
        </w:rPr>
        <w:t xml:space="preserve"> possible option would be to define </w:t>
      </w:r>
      <w:r w:rsidR="00813FA7">
        <w:rPr>
          <w:rFonts w:ascii="Arial" w:hAnsi="Arial" w:cs="Arial"/>
          <w:color w:val="000000"/>
          <w:lang w:eastAsia="ko-KR"/>
        </w:rPr>
        <w:t>two (or more) cell</w:t>
      </w:r>
      <w:r>
        <w:rPr>
          <w:rFonts w:ascii="Arial" w:hAnsi="Arial" w:cs="Arial"/>
          <w:color w:val="000000"/>
          <w:lang w:eastAsia="ko-KR"/>
        </w:rPr>
        <w:t xml:space="preserve"> layers with different granularity</w:t>
      </w:r>
      <w:r w:rsidR="00813FA7">
        <w:rPr>
          <w:rFonts w:ascii="Arial" w:hAnsi="Arial" w:cs="Arial"/>
          <w:color w:val="000000"/>
          <w:lang w:eastAsia="ko-KR"/>
        </w:rPr>
        <w:t>, such that the RAN can use a cell ID from the layer that represents the best granularity available at the time of the respective message</w:t>
      </w:r>
      <w:r>
        <w:rPr>
          <w:rFonts w:ascii="Arial" w:hAnsi="Arial" w:cs="Arial"/>
          <w:color w:val="000000"/>
          <w:lang w:eastAsia="ko-KR"/>
        </w:rPr>
        <w:t xml:space="preserve">. </w:t>
      </w:r>
    </w:p>
    <w:p w14:paraId="4ED67AE7" w14:textId="1535BEF8" w:rsidR="0023769B" w:rsidRDefault="0023769B">
      <w:pPr>
        <w:rPr>
          <w:rFonts w:ascii="Arial" w:hAnsi="Arial" w:cs="Arial"/>
          <w:color w:val="000000"/>
          <w:lang w:eastAsia="ko-KR"/>
        </w:rPr>
      </w:pPr>
    </w:p>
    <w:p w14:paraId="5287ACDF" w14:textId="3FCDA4E4" w:rsidR="00813FA7" w:rsidRDefault="0023769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will </w:t>
      </w:r>
      <w:r w:rsidR="00C5368D">
        <w:rPr>
          <w:rFonts w:ascii="Arial" w:hAnsi="Arial" w:cs="Arial"/>
          <w:color w:val="000000"/>
          <w:lang w:eastAsia="ko-KR"/>
        </w:rPr>
        <w:t xml:space="preserve">also </w:t>
      </w:r>
      <w:r>
        <w:rPr>
          <w:rFonts w:ascii="Arial" w:hAnsi="Arial" w:cs="Arial"/>
          <w:color w:val="000000"/>
          <w:lang w:eastAsia="ko-KR"/>
        </w:rPr>
        <w:t xml:space="preserve">continue to study </w:t>
      </w:r>
      <w:r w:rsidR="00813FA7">
        <w:rPr>
          <w:rFonts w:ascii="Arial" w:hAnsi="Arial" w:cs="Arial"/>
          <w:color w:val="000000"/>
          <w:lang w:eastAsia="ko-KR"/>
        </w:rPr>
        <w:t>resulting impacts or requirements in RAN functions, procedures and signalling as applicable</w:t>
      </w:r>
      <w:r w:rsidR="00EB278D">
        <w:rPr>
          <w:rFonts w:ascii="Arial" w:hAnsi="Arial" w:cs="Arial"/>
          <w:color w:val="000000"/>
          <w:lang w:eastAsia="ko-KR"/>
        </w:rPr>
        <w:t xml:space="preserve"> to this use case.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A7283" w14:textId="77777777" w:rsidR="00A67C48" w:rsidRDefault="00A67C48">
      <w:r>
        <w:separator/>
      </w:r>
    </w:p>
  </w:endnote>
  <w:endnote w:type="continuationSeparator" w:id="0">
    <w:p w14:paraId="06993C7F" w14:textId="77777777" w:rsidR="00A67C48" w:rsidRDefault="00A67C48">
      <w:r>
        <w:continuationSeparator/>
      </w:r>
    </w:p>
  </w:endnote>
  <w:endnote w:type="continuationNotice" w:id="1">
    <w:p w14:paraId="40037875" w14:textId="77777777" w:rsidR="00A67C48" w:rsidRDefault="00A67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2CA3" w14:textId="77777777" w:rsidR="00A67C48" w:rsidRDefault="00A67C48">
      <w:r>
        <w:separator/>
      </w:r>
    </w:p>
  </w:footnote>
  <w:footnote w:type="continuationSeparator" w:id="0">
    <w:p w14:paraId="700D40B8" w14:textId="77777777" w:rsidR="00A67C48" w:rsidRDefault="00A67C48">
      <w:r>
        <w:continuationSeparator/>
      </w:r>
    </w:p>
  </w:footnote>
  <w:footnote w:type="continuationNotice" w:id="1">
    <w:p w14:paraId="0208BC51" w14:textId="77777777" w:rsidR="00A67C48" w:rsidRDefault="00A67C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7476"/>
    <w:rsid w:val="0020509D"/>
    <w:rsid w:val="00206527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B680F"/>
    <w:rsid w:val="004D10A4"/>
    <w:rsid w:val="004D29B5"/>
    <w:rsid w:val="004E6585"/>
    <w:rsid w:val="005012BB"/>
    <w:rsid w:val="00523593"/>
    <w:rsid w:val="00532A72"/>
    <w:rsid w:val="005449F0"/>
    <w:rsid w:val="005706B7"/>
    <w:rsid w:val="00570A65"/>
    <w:rsid w:val="00584B08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19BF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7275B"/>
    <w:rsid w:val="00CC132C"/>
    <w:rsid w:val="00CD1967"/>
    <w:rsid w:val="00CD6D78"/>
    <w:rsid w:val="00D240ED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430CD"/>
    <w:rsid w:val="00E63B1C"/>
    <w:rsid w:val="00E71F5A"/>
    <w:rsid w:val="00E93BD5"/>
    <w:rsid w:val="00EA65DC"/>
    <w:rsid w:val="00EB10D7"/>
    <w:rsid w:val="00EB278D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2020-10-23T06:40:00Z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